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28988" w:type="dxa"/>
        <w:tblInd w:w="-626" w:type="dxa"/>
        <w:tblLayout w:type="fixed"/>
        <w:tblLook w:val="04A0" w:firstRow="1" w:lastRow="0" w:firstColumn="1" w:lastColumn="0" w:noHBand="0" w:noVBand="1"/>
      </w:tblPr>
      <w:tblGrid>
        <w:gridCol w:w="3244"/>
        <w:gridCol w:w="1967"/>
        <w:gridCol w:w="3643"/>
        <w:gridCol w:w="979"/>
        <w:gridCol w:w="766"/>
        <w:gridCol w:w="730"/>
        <w:gridCol w:w="1165"/>
        <w:gridCol w:w="730"/>
        <w:gridCol w:w="1270"/>
        <w:gridCol w:w="14494"/>
      </w:tblGrid>
      <w:tr w:rsidR="006D49AB" w:rsidRPr="004E4857" w:rsidTr="004E7059">
        <w:trPr>
          <w:trHeight w:val="540"/>
        </w:trPr>
        <w:tc>
          <w:tcPr>
            <w:tcW w:w="144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9AB" w:rsidRPr="002623D0" w:rsidRDefault="006D49AB" w:rsidP="002623D0">
            <w:pPr>
              <w:bidi/>
              <w:spacing w:after="0" w:line="240" w:lineRule="auto"/>
              <w:ind w:left="256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4"/>
                <w:szCs w:val="24"/>
              </w:rPr>
            </w:pP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4"/>
                <w:szCs w:val="24"/>
                <w:rtl/>
              </w:rPr>
              <w:t>التوزيع النسبي للسكان غير النشطين اقت</w:t>
            </w:r>
            <w:bookmarkStart w:id="0" w:name="_GoBack"/>
            <w:bookmarkEnd w:id="0"/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4"/>
                <w:szCs w:val="24"/>
                <w:rtl/>
              </w:rPr>
              <w:t>صادياً 15 سنة فأكثر حسب الجنسية والجنس– إمارة دبي</w:t>
            </w:r>
          </w:p>
        </w:tc>
        <w:tc>
          <w:tcPr>
            <w:tcW w:w="14494" w:type="dxa"/>
            <w:tcBorders>
              <w:top w:val="nil"/>
              <w:left w:val="nil"/>
              <w:bottom w:val="nil"/>
              <w:right w:val="nil"/>
            </w:tcBorders>
          </w:tcPr>
          <w:p w:rsidR="006D49AB" w:rsidRPr="002623D0" w:rsidRDefault="006D49AB" w:rsidP="002623D0">
            <w:pPr>
              <w:bidi/>
              <w:spacing w:after="0" w:line="240" w:lineRule="auto"/>
              <w:ind w:left="256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6D49AB" w:rsidRPr="004E4857" w:rsidTr="006D49AB">
        <w:trPr>
          <w:trHeight w:val="567"/>
        </w:trPr>
        <w:tc>
          <w:tcPr>
            <w:tcW w:w="144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9AB" w:rsidRPr="002623D0" w:rsidRDefault="006D49AB" w:rsidP="002623D0">
            <w:pPr>
              <w:spacing w:after="0" w:line="240" w:lineRule="auto"/>
              <w:ind w:left="256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4"/>
                <w:szCs w:val="24"/>
              </w:rPr>
            </w:pP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4"/>
                <w:szCs w:val="24"/>
              </w:rPr>
              <w:t>Percentage Distribution of Population Non – Economically 15 Years and Over Active by Nationality and Gender – Emirate of Dubai</w:t>
            </w:r>
          </w:p>
          <w:p w:rsidR="006D49AB" w:rsidRPr="002623D0" w:rsidRDefault="006D49AB" w:rsidP="002623D0">
            <w:pPr>
              <w:spacing w:after="0" w:line="240" w:lineRule="auto"/>
              <w:ind w:left="256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4"/>
                <w:szCs w:val="24"/>
              </w:rPr>
            </w:pP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4"/>
                <w:szCs w:val="24"/>
              </w:rPr>
              <w:t>(2016)</w:t>
            </w:r>
          </w:p>
        </w:tc>
        <w:tc>
          <w:tcPr>
            <w:tcW w:w="14494" w:type="dxa"/>
            <w:tcBorders>
              <w:top w:val="nil"/>
              <w:left w:val="nil"/>
              <w:bottom w:val="nil"/>
              <w:right w:val="nil"/>
            </w:tcBorders>
          </w:tcPr>
          <w:p w:rsidR="006D49AB" w:rsidRPr="002623D0" w:rsidRDefault="006D49AB" w:rsidP="002623D0">
            <w:pPr>
              <w:spacing w:after="0" w:line="240" w:lineRule="auto"/>
              <w:ind w:left="256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49AB" w:rsidRPr="004E4857" w:rsidTr="006D49AB">
        <w:trPr>
          <w:trHeight w:val="255"/>
        </w:trPr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9AB" w:rsidRPr="00890F83" w:rsidRDefault="006D49AB" w:rsidP="004E4857">
            <w:pPr>
              <w:bidi/>
              <w:spacing w:after="0" w:line="240" w:lineRule="auto"/>
              <w:rPr>
                <w:rFonts w:ascii="Dubai" w:eastAsia="Times New Roman" w:hAnsi="Dubai" w:cs="Dubai"/>
                <w:b/>
                <w:bCs/>
                <w:color w:val="000000"/>
                <w:sz w:val="10"/>
                <w:szCs w:val="10"/>
              </w:rPr>
            </w:pPr>
          </w:p>
          <w:p w:rsidR="006D49AB" w:rsidRPr="004E4857" w:rsidRDefault="006D49AB" w:rsidP="004E4857">
            <w:pPr>
              <w:bidi/>
              <w:spacing w:after="0" w:line="240" w:lineRule="auto"/>
              <w:rPr>
                <w:rFonts w:ascii="Dubai" w:eastAsia="Times New Roman" w:hAnsi="Dubai" w:cs="Dubai"/>
                <w:b/>
                <w:bCs/>
                <w:color w:val="000000"/>
              </w:rPr>
            </w:pPr>
            <w:r w:rsidRPr="004E4857">
              <w:rPr>
                <w:rFonts w:ascii="Dubai" w:eastAsia="Times New Roman" w:hAnsi="Dubai" w:cs="Dubai"/>
                <w:b/>
                <w:bCs/>
                <w:color w:val="000000"/>
                <w:rtl/>
              </w:rPr>
              <w:t xml:space="preserve">    جدول ( 01 – 04 )</w:t>
            </w:r>
            <w:r>
              <w:rPr>
                <w:rFonts w:ascii="Dubai" w:eastAsia="Times New Roman" w:hAnsi="Dubai" w:cs="Dubai"/>
                <w:b/>
                <w:bCs/>
                <w:color w:val="000000"/>
              </w:rPr>
              <w:t xml:space="preserve"> Table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9AB" w:rsidRPr="004E4857" w:rsidRDefault="006D49AB" w:rsidP="00773138">
            <w:pPr>
              <w:bidi/>
              <w:spacing w:after="0" w:line="240" w:lineRule="auto"/>
              <w:rPr>
                <w:rFonts w:ascii="Dubai" w:eastAsia="Times New Roman" w:hAnsi="Dubai" w:cs="Dubai"/>
                <w:b/>
                <w:bCs/>
                <w:color w:val="000000"/>
                <w:rtl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9AB" w:rsidRPr="004E4857" w:rsidRDefault="006D49AB" w:rsidP="00773138">
            <w:pPr>
              <w:spacing w:after="0" w:line="240" w:lineRule="auto"/>
              <w:rPr>
                <w:rFonts w:ascii="Dubai" w:eastAsia="Times New Roman" w:hAnsi="Dubai" w:cs="Dubai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9AB" w:rsidRPr="004E4857" w:rsidRDefault="006D49AB" w:rsidP="00773138">
            <w:pPr>
              <w:spacing w:after="0" w:line="240" w:lineRule="auto"/>
              <w:rPr>
                <w:rFonts w:ascii="Dubai" w:eastAsia="Times New Roman" w:hAnsi="Dubai" w:cs="Dubai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9AB" w:rsidRPr="004E4857" w:rsidRDefault="006D49AB" w:rsidP="00773138">
            <w:pPr>
              <w:spacing w:after="0" w:line="240" w:lineRule="auto"/>
              <w:rPr>
                <w:rFonts w:ascii="Dubai" w:eastAsia="Times New Roman" w:hAnsi="Dubai" w:cs="Dubai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9AB" w:rsidRPr="004E4857" w:rsidRDefault="006D49AB" w:rsidP="00773138">
            <w:pPr>
              <w:spacing w:after="0" w:line="240" w:lineRule="auto"/>
              <w:rPr>
                <w:rFonts w:ascii="Dubai" w:eastAsia="Times New Roman" w:hAnsi="Dubai" w:cs="Dubai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9AB" w:rsidRPr="004E4857" w:rsidRDefault="006D49AB" w:rsidP="00773138">
            <w:pPr>
              <w:spacing w:after="0" w:line="240" w:lineRule="auto"/>
              <w:rPr>
                <w:rFonts w:ascii="Dubai" w:eastAsia="Times New Roman" w:hAnsi="Dubai" w:cs="Dubai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9AB" w:rsidRPr="004E4857" w:rsidRDefault="006D49AB" w:rsidP="00773138">
            <w:pPr>
              <w:spacing w:after="0" w:line="240" w:lineRule="auto"/>
              <w:rPr>
                <w:rFonts w:ascii="Dubai" w:eastAsia="Times New Roman" w:hAnsi="Dubai" w:cs="Dubai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9AB" w:rsidRPr="004E4857" w:rsidRDefault="006D49AB" w:rsidP="00773138">
            <w:pPr>
              <w:spacing w:after="0" w:line="240" w:lineRule="auto"/>
              <w:rPr>
                <w:rFonts w:ascii="Dubai" w:eastAsia="Times New Roman" w:hAnsi="Dubai" w:cs="Dubai"/>
              </w:rPr>
            </w:pPr>
          </w:p>
        </w:tc>
        <w:tc>
          <w:tcPr>
            <w:tcW w:w="14494" w:type="dxa"/>
            <w:tcBorders>
              <w:top w:val="nil"/>
              <w:left w:val="nil"/>
              <w:bottom w:val="nil"/>
              <w:right w:val="nil"/>
            </w:tcBorders>
          </w:tcPr>
          <w:p w:rsidR="006D49AB" w:rsidRPr="004E4857" w:rsidRDefault="006D49AB" w:rsidP="00773138">
            <w:pPr>
              <w:spacing w:after="0" w:line="240" w:lineRule="auto"/>
              <w:rPr>
                <w:rFonts w:ascii="Dubai" w:eastAsia="Times New Roman" w:hAnsi="Dubai" w:cs="Dubai"/>
              </w:rPr>
            </w:pPr>
          </w:p>
        </w:tc>
      </w:tr>
    </w:tbl>
    <w:p w:rsidR="002623D0" w:rsidRPr="002623D0" w:rsidRDefault="002623D0">
      <w:pPr>
        <w:bidi/>
        <w:rPr>
          <w:sz w:val="2"/>
          <w:szCs w:val="2"/>
        </w:rPr>
      </w:pPr>
    </w:p>
    <w:tbl>
      <w:tblPr>
        <w:bidiVisual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202"/>
        <w:gridCol w:w="1778"/>
        <w:gridCol w:w="1620"/>
        <w:gridCol w:w="1379"/>
        <w:gridCol w:w="1433"/>
        <w:gridCol w:w="1031"/>
        <w:gridCol w:w="657"/>
        <w:gridCol w:w="1179"/>
        <w:gridCol w:w="1434"/>
        <w:gridCol w:w="1433"/>
        <w:gridCol w:w="1434"/>
        <w:gridCol w:w="1202"/>
        <w:gridCol w:w="68"/>
      </w:tblGrid>
      <w:tr w:rsidR="00773138" w:rsidRPr="002623D0" w:rsidTr="004E7059">
        <w:trPr>
          <w:trHeight w:val="647"/>
          <w:jc w:val="center"/>
        </w:trPr>
        <w:tc>
          <w:tcPr>
            <w:tcW w:w="1980" w:type="dxa"/>
            <w:gridSpan w:val="2"/>
            <w:vMerge w:val="restart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000000" w:fill="E0E0E0"/>
            <w:vAlign w:val="center"/>
            <w:hideMark/>
          </w:tcPr>
          <w:p w:rsidR="00773138" w:rsidRPr="002623D0" w:rsidRDefault="00773138" w:rsidP="00773138">
            <w:pPr>
              <w:bidi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</w:pP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t xml:space="preserve">  الجنسية  </w:t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br/>
              <w:t xml:space="preserve">  </w:t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1620" w:type="dxa"/>
            <w:vMerge w:val="restart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000000" w:fill="E0E0E0"/>
            <w:vAlign w:val="center"/>
            <w:hideMark/>
          </w:tcPr>
          <w:p w:rsidR="00773138" w:rsidRPr="002623D0" w:rsidRDefault="00773138" w:rsidP="00773138">
            <w:pPr>
              <w:bidi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</w:pP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t>الجنس</w:t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br/>
              <w:t xml:space="preserve"> </w:t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  <w:t>Gender</w:t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80" w:type="dxa"/>
            <w:gridSpan w:val="8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000000" w:fill="E0E0E0"/>
            <w:vAlign w:val="center"/>
            <w:hideMark/>
          </w:tcPr>
          <w:p w:rsidR="00773138" w:rsidRPr="002623D0" w:rsidRDefault="00773138" w:rsidP="00773138">
            <w:pPr>
              <w:bidi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</w:pPr>
            <w:r w:rsidRPr="002623D0">
              <w:rPr>
                <w:rFonts w:ascii="Dubai" w:eastAsia="Times New Roman" w:hAnsi="Dubai" w:cs="Dubai"/>
                <w:b/>
                <w:bCs/>
                <w:color w:val="000000"/>
                <w:rtl/>
              </w:rPr>
              <w:t xml:space="preserve">غير النشطين اقتصادياً     </w:t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</w:rPr>
              <w:t>Non – Economically Active</w:t>
            </w:r>
          </w:p>
        </w:tc>
        <w:tc>
          <w:tcPr>
            <w:tcW w:w="1270" w:type="dxa"/>
            <w:gridSpan w:val="2"/>
            <w:vMerge w:val="restart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000000" w:fill="E0E0E0"/>
            <w:vAlign w:val="center"/>
            <w:hideMark/>
          </w:tcPr>
          <w:p w:rsidR="00773138" w:rsidRPr="002623D0" w:rsidRDefault="00773138" w:rsidP="00773138">
            <w:pPr>
              <w:bidi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</w:pP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t>المجموع</w:t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  <w:t>Total</w:t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</w:tr>
      <w:tr w:rsidR="004E4857" w:rsidRPr="002623D0" w:rsidTr="002623D0">
        <w:trPr>
          <w:trHeight w:val="465"/>
          <w:jc w:val="center"/>
        </w:trPr>
        <w:tc>
          <w:tcPr>
            <w:tcW w:w="1980" w:type="dxa"/>
            <w:gridSpan w:val="2"/>
            <w:vMerge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  <w:hideMark/>
          </w:tcPr>
          <w:p w:rsidR="00773138" w:rsidRPr="002623D0" w:rsidRDefault="00773138" w:rsidP="00773138">
            <w:pPr>
              <w:bidi/>
              <w:spacing w:after="0" w:line="240" w:lineRule="auto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  <w:hideMark/>
          </w:tcPr>
          <w:p w:rsidR="00773138" w:rsidRPr="002623D0" w:rsidRDefault="00773138" w:rsidP="00773138">
            <w:pPr>
              <w:bidi/>
              <w:spacing w:after="0" w:line="240" w:lineRule="auto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000000" w:fill="E0E0E0"/>
            <w:vAlign w:val="center"/>
            <w:hideMark/>
          </w:tcPr>
          <w:p w:rsidR="00773138" w:rsidRPr="002623D0" w:rsidRDefault="00773138" w:rsidP="00890F83">
            <w:pPr>
              <w:bidi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</w:pP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t>متفرغة للمنزل</w:t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  <w:t xml:space="preserve">Household </w:t>
            </w:r>
            <w:r w:rsidR="00890F83"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  <w:t>D</w:t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  <w:t>uties</w:t>
            </w:r>
          </w:p>
        </w:tc>
        <w:tc>
          <w:tcPr>
            <w:tcW w:w="1433" w:type="dxa"/>
            <w:vMerge w:val="restart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000000" w:fill="E0E0E0"/>
            <w:vAlign w:val="center"/>
            <w:hideMark/>
          </w:tcPr>
          <w:p w:rsidR="00773138" w:rsidRPr="002623D0" w:rsidRDefault="00773138" w:rsidP="00773138">
            <w:pPr>
              <w:bidi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</w:pP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t>طالب متفرغ</w:t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  <w:t>Student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dotted" w:sz="4" w:space="0" w:color="595959"/>
            </w:tcBorders>
            <w:shd w:val="clear" w:color="000000" w:fill="E0E0E0"/>
            <w:vAlign w:val="center"/>
            <w:hideMark/>
          </w:tcPr>
          <w:p w:rsidR="00773138" w:rsidRPr="002623D0" w:rsidRDefault="00773138" w:rsidP="00773138">
            <w:pPr>
              <w:bidi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</w:pP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t>غير قادر على العمل (مريض ..)</w:t>
            </w:r>
          </w:p>
        </w:tc>
        <w:tc>
          <w:tcPr>
            <w:tcW w:w="1179" w:type="dxa"/>
            <w:vMerge w:val="restart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000000" w:fill="E0E0E0"/>
            <w:vAlign w:val="center"/>
            <w:hideMark/>
          </w:tcPr>
          <w:p w:rsidR="00773138" w:rsidRPr="002623D0" w:rsidRDefault="00773138" w:rsidP="00773138">
            <w:pPr>
              <w:bidi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</w:pP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t>متقاعد</w:t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  <w:t>Retired</w:t>
            </w:r>
          </w:p>
        </w:tc>
        <w:tc>
          <w:tcPr>
            <w:tcW w:w="1434" w:type="dxa"/>
            <w:vMerge w:val="restart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000000" w:fill="E0E0E0"/>
            <w:vAlign w:val="center"/>
            <w:hideMark/>
          </w:tcPr>
          <w:p w:rsidR="00773138" w:rsidRPr="002623D0" w:rsidRDefault="00773138" w:rsidP="00890F83">
            <w:pPr>
              <w:bidi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</w:pP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t xml:space="preserve"> 65 سنة </w:t>
            </w:r>
            <w:r w:rsidR="002623D0" w:rsidRPr="002623D0">
              <w:rPr>
                <w:rFonts w:ascii="Dubai" w:eastAsia="Times New Roman" w:hAnsi="Dubai" w:cs="Dubai" w:hint="cs"/>
                <w:b/>
                <w:bCs/>
                <w:color w:val="000000"/>
                <w:sz w:val="20"/>
                <w:szCs w:val="20"/>
                <w:rtl/>
              </w:rPr>
              <w:t xml:space="preserve">فأكثر </w:t>
            </w:r>
            <w:r w:rsidR="002623D0" w:rsidRPr="002623D0">
              <w:rPr>
                <w:rFonts w:ascii="Dubai" w:eastAsia="Times New Roman" w:hAnsi="Dubai" w:cs="Dubai" w:hint="cs"/>
                <w:b/>
                <w:bCs/>
                <w:color w:val="000000"/>
                <w:sz w:val="20"/>
                <w:szCs w:val="20"/>
              </w:rPr>
              <w:t>Aged</w:t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  <w:t xml:space="preserve"> 65 or </w:t>
            </w:r>
            <w:r w:rsidR="00890F83"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  <w:t>O</w:t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  <w:t>lder</w:t>
            </w:r>
          </w:p>
        </w:tc>
        <w:tc>
          <w:tcPr>
            <w:tcW w:w="1433" w:type="dxa"/>
            <w:vMerge w:val="restart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000000" w:fill="E0E0E0"/>
            <w:vAlign w:val="center"/>
            <w:hideMark/>
          </w:tcPr>
          <w:p w:rsidR="00773138" w:rsidRPr="002623D0" w:rsidRDefault="00773138" w:rsidP="00773138">
            <w:pPr>
              <w:bidi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</w:pP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t>له ايراد</w:t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  <w:t>Independent income</w:t>
            </w:r>
          </w:p>
        </w:tc>
        <w:tc>
          <w:tcPr>
            <w:tcW w:w="1434" w:type="dxa"/>
            <w:vMerge w:val="restart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000000" w:fill="E0E0E0"/>
            <w:vAlign w:val="center"/>
            <w:hideMark/>
          </w:tcPr>
          <w:p w:rsidR="00773138" w:rsidRPr="002623D0" w:rsidRDefault="00773138" w:rsidP="00773138">
            <w:pPr>
              <w:bidi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</w:pP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t>أخرى</w:t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br/>
            </w:r>
            <w:r w:rsidR="00890F83"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  <w:t>O</w:t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  <w:t>ther</w:t>
            </w:r>
          </w:p>
        </w:tc>
        <w:tc>
          <w:tcPr>
            <w:tcW w:w="1270" w:type="dxa"/>
            <w:gridSpan w:val="2"/>
            <w:vMerge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  <w:hideMark/>
          </w:tcPr>
          <w:p w:rsidR="00773138" w:rsidRPr="002623D0" w:rsidRDefault="00773138" w:rsidP="00773138">
            <w:pPr>
              <w:bidi/>
              <w:spacing w:after="0" w:line="240" w:lineRule="auto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4857" w:rsidRPr="002623D0" w:rsidTr="002623D0">
        <w:trPr>
          <w:trHeight w:val="476"/>
          <w:jc w:val="center"/>
        </w:trPr>
        <w:tc>
          <w:tcPr>
            <w:tcW w:w="1980" w:type="dxa"/>
            <w:gridSpan w:val="2"/>
            <w:vMerge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  <w:hideMark/>
          </w:tcPr>
          <w:p w:rsidR="00773138" w:rsidRPr="002623D0" w:rsidRDefault="00773138" w:rsidP="00773138">
            <w:pPr>
              <w:bidi/>
              <w:spacing w:after="0" w:line="240" w:lineRule="auto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  <w:hideMark/>
          </w:tcPr>
          <w:p w:rsidR="00773138" w:rsidRPr="002623D0" w:rsidRDefault="00773138" w:rsidP="00773138">
            <w:pPr>
              <w:bidi/>
              <w:spacing w:after="0" w:line="240" w:lineRule="auto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vMerge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  <w:hideMark/>
          </w:tcPr>
          <w:p w:rsidR="00773138" w:rsidRPr="002623D0" w:rsidRDefault="00773138" w:rsidP="00773138">
            <w:pPr>
              <w:bidi/>
              <w:spacing w:after="0" w:line="240" w:lineRule="auto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  <w:hideMark/>
          </w:tcPr>
          <w:p w:rsidR="00773138" w:rsidRPr="002623D0" w:rsidRDefault="00773138" w:rsidP="00773138">
            <w:pPr>
              <w:bidi/>
              <w:spacing w:after="0" w:line="240" w:lineRule="auto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000000" w:fill="E0E0E0"/>
            <w:vAlign w:val="center"/>
            <w:hideMark/>
          </w:tcPr>
          <w:p w:rsidR="00773138" w:rsidRPr="002623D0" w:rsidRDefault="00773138" w:rsidP="00773138">
            <w:pPr>
              <w:bidi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</w:pP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  <w:t>Unable</w:t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  <w:t>to work (Disabled, Illness</w:t>
            </w:r>
            <w:r w:rsid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9" w:type="dxa"/>
            <w:vMerge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  <w:hideMark/>
          </w:tcPr>
          <w:p w:rsidR="00773138" w:rsidRPr="002623D0" w:rsidRDefault="00773138" w:rsidP="00773138">
            <w:pPr>
              <w:bidi/>
              <w:spacing w:after="0" w:line="240" w:lineRule="auto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  <w:hideMark/>
          </w:tcPr>
          <w:p w:rsidR="00773138" w:rsidRPr="002623D0" w:rsidRDefault="00773138" w:rsidP="00773138">
            <w:pPr>
              <w:bidi/>
              <w:spacing w:after="0" w:line="240" w:lineRule="auto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  <w:hideMark/>
          </w:tcPr>
          <w:p w:rsidR="00773138" w:rsidRPr="002623D0" w:rsidRDefault="00773138" w:rsidP="00773138">
            <w:pPr>
              <w:bidi/>
              <w:spacing w:after="0" w:line="240" w:lineRule="auto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  <w:hideMark/>
          </w:tcPr>
          <w:p w:rsidR="00773138" w:rsidRPr="002623D0" w:rsidRDefault="00773138" w:rsidP="00773138">
            <w:pPr>
              <w:bidi/>
              <w:spacing w:after="0" w:line="240" w:lineRule="auto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vAlign w:val="center"/>
            <w:hideMark/>
          </w:tcPr>
          <w:p w:rsidR="00773138" w:rsidRPr="002623D0" w:rsidRDefault="00773138" w:rsidP="00773138">
            <w:pPr>
              <w:bidi/>
              <w:spacing w:after="0" w:line="240" w:lineRule="auto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4BB2" w:rsidRPr="002623D0" w:rsidTr="00F241D9">
        <w:trPr>
          <w:trHeight w:val="269"/>
          <w:jc w:val="center"/>
        </w:trPr>
        <w:tc>
          <w:tcPr>
            <w:tcW w:w="1980" w:type="dxa"/>
            <w:gridSpan w:val="2"/>
            <w:vMerge w:val="restart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000000" w:fill="E6E6E6"/>
            <w:vAlign w:val="center"/>
            <w:hideMark/>
          </w:tcPr>
          <w:p w:rsidR="001B4BB2" w:rsidRPr="002623D0" w:rsidRDefault="001B4BB2" w:rsidP="001B4BB2">
            <w:pPr>
              <w:bidi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</w:pP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t>إماراتي</w:t>
            </w:r>
          </w:p>
          <w:p w:rsidR="001B4BB2" w:rsidRPr="002623D0" w:rsidRDefault="001B4BB2" w:rsidP="001B4BB2">
            <w:pPr>
              <w:bidi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</w:pP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  <w:t>Emirati</w:t>
            </w:r>
          </w:p>
          <w:p w:rsidR="001B4BB2" w:rsidRPr="002623D0" w:rsidRDefault="001B4BB2" w:rsidP="001B4BB2">
            <w:pPr>
              <w:spacing w:after="0" w:line="240" w:lineRule="auto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</w:pPr>
            <w:r w:rsidRPr="002623D0">
              <w:rPr>
                <w:rFonts w:ascii="Dubai" w:eastAsia="Times New Roman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808080"/>
              <w:bottom w:val="single" w:sz="8" w:space="0" w:color="808080"/>
              <w:right w:val="dotted" w:sz="4" w:space="0" w:color="595959"/>
            </w:tcBorders>
            <w:shd w:val="clear" w:color="auto" w:fill="auto"/>
            <w:noWrap/>
            <w:hideMark/>
          </w:tcPr>
          <w:p w:rsidR="001B4BB2" w:rsidRPr="002623D0" w:rsidRDefault="001B4BB2" w:rsidP="00F241D9">
            <w:pPr>
              <w:bidi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</w:pP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t xml:space="preserve">ذكور </w:t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379" w:type="dxa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46.6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5.7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17.1</w:t>
            </w:r>
          </w:p>
        </w:tc>
        <w:tc>
          <w:tcPr>
            <w:tcW w:w="1434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15.4</w:t>
            </w:r>
          </w:p>
        </w:tc>
        <w:tc>
          <w:tcPr>
            <w:tcW w:w="1433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7.5</w:t>
            </w:r>
          </w:p>
        </w:tc>
        <w:tc>
          <w:tcPr>
            <w:tcW w:w="1434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7.7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1B4BB2">
              <w:rPr>
                <w:rFonts w:ascii="Dubai" w:hAnsi="Dubai" w:cs="Dubai"/>
                <w:b/>
                <w:bCs/>
                <w:sz w:val="20"/>
                <w:szCs w:val="20"/>
              </w:rPr>
              <w:t>100.0</w:t>
            </w:r>
          </w:p>
        </w:tc>
      </w:tr>
      <w:tr w:rsidR="001B4BB2" w:rsidRPr="002623D0" w:rsidTr="00F241D9">
        <w:trPr>
          <w:trHeight w:val="465"/>
          <w:jc w:val="center"/>
        </w:trPr>
        <w:tc>
          <w:tcPr>
            <w:tcW w:w="1980" w:type="dxa"/>
            <w:gridSpan w:val="2"/>
            <w:vMerge/>
            <w:tcBorders>
              <w:left w:val="single" w:sz="8" w:space="0" w:color="808080"/>
              <w:right w:val="single" w:sz="8" w:space="0" w:color="808080"/>
            </w:tcBorders>
            <w:shd w:val="clear" w:color="000000" w:fill="E6E6E6"/>
            <w:vAlign w:val="center"/>
            <w:hideMark/>
          </w:tcPr>
          <w:p w:rsidR="001B4BB2" w:rsidRPr="002623D0" w:rsidRDefault="001B4BB2" w:rsidP="001B4BB2">
            <w:pPr>
              <w:spacing w:after="0" w:line="240" w:lineRule="auto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808080"/>
              <w:bottom w:val="single" w:sz="8" w:space="0" w:color="808080"/>
              <w:right w:val="dotted" w:sz="4" w:space="0" w:color="595959"/>
            </w:tcBorders>
            <w:shd w:val="clear" w:color="auto" w:fill="auto"/>
            <w:noWrap/>
            <w:hideMark/>
          </w:tcPr>
          <w:p w:rsidR="001B4BB2" w:rsidRPr="002623D0" w:rsidRDefault="001B4BB2" w:rsidP="00F241D9">
            <w:pPr>
              <w:bidi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</w:pP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t xml:space="preserve">إناث  </w:t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379" w:type="dxa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49.3</w:t>
            </w:r>
          </w:p>
        </w:tc>
        <w:tc>
          <w:tcPr>
            <w:tcW w:w="1433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31.2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3.6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2.5</w:t>
            </w:r>
          </w:p>
        </w:tc>
        <w:tc>
          <w:tcPr>
            <w:tcW w:w="1434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7.1</w:t>
            </w:r>
          </w:p>
        </w:tc>
        <w:tc>
          <w:tcPr>
            <w:tcW w:w="1433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3.6</w:t>
            </w:r>
          </w:p>
        </w:tc>
        <w:tc>
          <w:tcPr>
            <w:tcW w:w="1434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2.7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1B4BB2">
              <w:rPr>
                <w:rFonts w:ascii="Dubai" w:hAnsi="Dubai" w:cs="Dubai"/>
                <w:b/>
                <w:bCs/>
                <w:sz w:val="20"/>
                <w:szCs w:val="20"/>
              </w:rPr>
              <w:t>100.0</w:t>
            </w:r>
          </w:p>
        </w:tc>
      </w:tr>
      <w:tr w:rsidR="001B4BB2" w:rsidRPr="002623D0" w:rsidTr="00F241D9">
        <w:trPr>
          <w:trHeight w:val="465"/>
          <w:jc w:val="center"/>
        </w:trPr>
        <w:tc>
          <w:tcPr>
            <w:tcW w:w="1980" w:type="dxa"/>
            <w:gridSpan w:val="2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6E6E6"/>
            <w:vAlign w:val="center"/>
            <w:hideMark/>
          </w:tcPr>
          <w:p w:rsidR="001B4BB2" w:rsidRPr="002623D0" w:rsidRDefault="001B4BB2" w:rsidP="001B4BB2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808080"/>
              <w:bottom w:val="single" w:sz="8" w:space="0" w:color="808080"/>
              <w:right w:val="dotted" w:sz="4" w:space="0" w:color="595959"/>
            </w:tcBorders>
            <w:shd w:val="clear" w:color="000000" w:fill="E6E6E6"/>
            <w:noWrap/>
            <w:hideMark/>
          </w:tcPr>
          <w:p w:rsidR="001B4BB2" w:rsidRPr="002623D0" w:rsidRDefault="001B4BB2" w:rsidP="00F241D9">
            <w:pPr>
              <w:bidi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</w:pP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t xml:space="preserve">المجموع  </w:t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79" w:type="dxa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000000" w:fill="E0E0E0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1B4BB2">
              <w:rPr>
                <w:rFonts w:ascii="Dubai" w:hAnsi="Dubai" w:cs="Dubai"/>
                <w:b/>
                <w:bCs/>
                <w:sz w:val="20"/>
                <w:szCs w:val="20"/>
              </w:rPr>
              <w:t>31.5</w:t>
            </w:r>
          </w:p>
        </w:tc>
        <w:tc>
          <w:tcPr>
            <w:tcW w:w="1433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000000" w:fill="E0E0E0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1B4BB2">
              <w:rPr>
                <w:rFonts w:ascii="Dubai" w:hAnsi="Dubai" w:cs="Dubai"/>
                <w:b/>
                <w:bCs/>
                <w:sz w:val="20"/>
                <w:szCs w:val="20"/>
              </w:rPr>
              <w:t>36.8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000000" w:fill="E0E0E0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1B4BB2">
              <w:rPr>
                <w:rFonts w:ascii="Dubai" w:hAnsi="Dubai" w:cs="Dubai"/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000000" w:fill="E0E0E0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1B4BB2">
              <w:rPr>
                <w:rFonts w:ascii="Dubai" w:hAnsi="Dubai" w:cs="Dubai"/>
                <w:b/>
                <w:bCs/>
                <w:sz w:val="20"/>
                <w:szCs w:val="20"/>
              </w:rPr>
              <w:t>7.8</w:t>
            </w:r>
          </w:p>
        </w:tc>
        <w:tc>
          <w:tcPr>
            <w:tcW w:w="1434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000000" w:fill="E0E0E0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1B4BB2">
              <w:rPr>
                <w:rFonts w:ascii="Dubai" w:hAnsi="Dubai" w:cs="Dubai"/>
                <w:b/>
                <w:bCs/>
                <w:sz w:val="20"/>
                <w:szCs w:val="20"/>
              </w:rPr>
              <w:t>10.1</w:t>
            </w:r>
          </w:p>
        </w:tc>
        <w:tc>
          <w:tcPr>
            <w:tcW w:w="1433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000000" w:fill="E0E0E0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1B4BB2">
              <w:rPr>
                <w:rFonts w:ascii="Dubai" w:hAnsi="Dubai" w:cs="Dubai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434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000000" w:fill="E0E0E0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1B4BB2">
              <w:rPr>
                <w:rFonts w:ascii="Dubai" w:hAnsi="Dubai" w:cs="Dubai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000000" w:fill="E0E0E0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1B4BB2">
              <w:rPr>
                <w:rFonts w:ascii="Dubai" w:hAnsi="Dubai" w:cs="Dubai"/>
                <w:b/>
                <w:bCs/>
                <w:sz w:val="20"/>
                <w:szCs w:val="20"/>
              </w:rPr>
              <w:t>100.0</w:t>
            </w:r>
          </w:p>
        </w:tc>
      </w:tr>
      <w:tr w:rsidR="001B4BB2" w:rsidRPr="002623D0" w:rsidTr="00F241D9">
        <w:trPr>
          <w:trHeight w:val="465"/>
          <w:jc w:val="center"/>
        </w:trPr>
        <w:tc>
          <w:tcPr>
            <w:tcW w:w="1980" w:type="dxa"/>
            <w:gridSpan w:val="2"/>
            <w:vMerge w:val="restart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000000" w:fill="E6E6E6"/>
            <w:vAlign w:val="center"/>
            <w:hideMark/>
          </w:tcPr>
          <w:p w:rsidR="001B4BB2" w:rsidRPr="002623D0" w:rsidRDefault="001B4BB2" w:rsidP="001B4BB2">
            <w:pPr>
              <w:bidi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</w:pP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t>غير إماراتي</w:t>
            </w:r>
          </w:p>
          <w:p w:rsidR="001B4BB2" w:rsidRPr="002623D0" w:rsidRDefault="001B4BB2" w:rsidP="001B4BB2">
            <w:pPr>
              <w:bidi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</w:pP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  <w:t>Non Emirati</w:t>
            </w:r>
          </w:p>
          <w:p w:rsidR="001B4BB2" w:rsidRPr="002623D0" w:rsidRDefault="001B4BB2" w:rsidP="001B4BB2">
            <w:pPr>
              <w:spacing w:after="0" w:line="240" w:lineRule="auto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</w:pPr>
            <w:r w:rsidRPr="002623D0">
              <w:rPr>
                <w:rFonts w:ascii="Dubai" w:eastAsia="Times New Roman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808080"/>
              <w:bottom w:val="single" w:sz="8" w:space="0" w:color="808080"/>
              <w:right w:val="dotted" w:sz="4" w:space="0" w:color="595959"/>
            </w:tcBorders>
            <w:shd w:val="clear" w:color="auto" w:fill="auto"/>
            <w:noWrap/>
            <w:hideMark/>
          </w:tcPr>
          <w:p w:rsidR="001B4BB2" w:rsidRPr="002623D0" w:rsidRDefault="001B4BB2" w:rsidP="00F241D9">
            <w:pPr>
              <w:bidi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</w:pP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t xml:space="preserve">ذكور  </w:t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379" w:type="dxa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74.8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2.8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0.0</w:t>
            </w:r>
          </w:p>
        </w:tc>
        <w:tc>
          <w:tcPr>
            <w:tcW w:w="1434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7.0</w:t>
            </w:r>
          </w:p>
        </w:tc>
        <w:tc>
          <w:tcPr>
            <w:tcW w:w="1433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14.1</w:t>
            </w:r>
          </w:p>
        </w:tc>
        <w:tc>
          <w:tcPr>
            <w:tcW w:w="1434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1.3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1B4BB2">
              <w:rPr>
                <w:rFonts w:ascii="Dubai" w:hAnsi="Dubai" w:cs="Dubai"/>
                <w:b/>
                <w:bCs/>
                <w:sz w:val="20"/>
                <w:szCs w:val="20"/>
              </w:rPr>
              <w:t>100.0</w:t>
            </w:r>
          </w:p>
        </w:tc>
      </w:tr>
      <w:tr w:rsidR="001B4BB2" w:rsidRPr="002623D0" w:rsidTr="00F241D9">
        <w:trPr>
          <w:trHeight w:val="465"/>
          <w:jc w:val="center"/>
        </w:trPr>
        <w:tc>
          <w:tcPr>
            <w:tcW w:w="1980" w:type="dxa"/>
            <w:gridSpan w:val="2"/>
            <w:vMerge/>
            <w:tcBorders>
              <w:left w:val="single" w:sz="8" w:space="0" w:color="808080"/>
              <w:right w:val="single" w:sz="8" w:space="0" w:color="808080"/>
            </w:tcBorders>
            <w:shd w:val="clear" w:color="000000" w:fill="E6E6E6"/>
            <w:vAlign w:val="center"/>
            <w:hideMark/>
          </w:tcPr>
          <w:p w:rsidR="001B4BB2" w:rsidRPr="002623D0" w:rsidRDefault="001B4BB2" w:rsidP="001B4BB2">
            <w:pPr>
              <w:spacing w:after="0" w:line="240" w:lineRule="auto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808080"/>
              <w:bottom w:val="single" w:sz="8" w:space="0" w:color="808080"/>
              <w:right w:val="dotted" w:sz="4" w:space="0" w:color="595959"/>
            </w:tcBorders>
            <w:shd w:val="clear" w:color="auto" w:fill="auto"/>
            <w:noWrap/>
            <w:hideMark/>
          </w:tcPr>
          <w:p w:rsidR="001B4BB2" w:rsidRPr="002623D0" w:rsidRDefault="001B4BB2" w:rsidP="00F241D9">
            <w:pPr>
              <w:bidi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</w:pP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t xml:space="preserve">إناث   </w:t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379" w:type="dxa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79.8</w:t>
            </w:r>
          </w:p>
        </w:tc>
        <w:tc>
          <w:tcPr>
            <w:tcW w:w="1433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14.0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0.5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0.0</w:t>
            </w:r>
          </w:p>
        </w:tc>
        <w:tc>
          <w:tcPr>
            <w:tcW w:w="1434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2.9</w:t>
            </w:r>
          </w:p>
        </w:tc>
        <w:tc>
          <w:tcPr>
            <w:tcW w:w="1433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1.3</w:t>
            </w:r>
          </w:p>
        </w:tc>
        <w:tc>
          <w:tcPr>
            <w:tcW w:w="1434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1.5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1B4BB2">
              <w:rPr>
                <w:rFonts w:ascii="Dubai" w:hAnsi="Dubai" w:cs="Dubai"/>
                <w:b/>
                <w:bCs/>
                <w:sz w:val="20"/>
                <w:szCs w:val="20"/>
              </w:rPr>
              <w:t>100.0</w:t>
            </w:r>
          </w:p>
        </w:tc>
      </w:tr>
      <w:tr w:rsidR="001B4BB2" w:rsidRPr="002623D0" w:rsidTr="00F241D9">
        <w:trPr>
          <w:trHeight w:val="465"/>
          <w:jc w:val="center"/>
        </w:trPr>
        <w:tc>
          <w:tcPr>
            <w:tcW w:w="1980" w:type="dxa"/>
            <w:gridSpan w:val="2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6E6E6"/>
            <w:vAlign w:val="center"/>
            <w:hideMark/>
          </w:tcPr>
          <w:p w:rsidR="001B4BB2" w:rsidRPr="002623D0" w:rsidRDefault="001B4BB2" w:rsidP="001B4BB2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808080"/>
              <w:bottom w:val="single" w:sz="8" w:space="0" w:color="808080"/>
              <w:right w:val="dotted" w:sz="4" w:space="0" w:color="595959"/>
            </w:tcBorders>
            <w:shd w:val="clear" w:color="000000" w:fill="E6E6E6"/>
            <w:noWrap/>
            <w:hideMark/>
          </w:tcPr>
          <w:p w:rsidR="001B4BB2" w:rsidRPr="002623D0" w:rsidRDefault="001B4BB2" w:rsidP="00F241D9">
            <w:pPr>
              <w:bidi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</w:pP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t xml:space="preserve">المجموع  </w:t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79" w:type="dxa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000000" w:fill="E0E0E0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1B4BB2">
              <w:rPr>
                <w:rFonts w:ascii="Dubai" w:hAnsi="Dubai" w:cs="Dubai"/>
                <w:b/>
                <w:bCs/>
                <w:sz w:val="20"/>
                <w:szCs w:val="20"/>
              </w:rPr>
              <w:t>66.8</w:t>
            </w:r>
          </w:p>
        </w:tc>
        <w:tc>
          <w:tcPr>
            <w:tcW w:w="1433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000000" w:fill="E0E0E0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1B4BB2">
              <w:rPr>
                <w:rFonts w:ascii="Dubai" w:hAnsi="Dubai" w:cs="Dubai"/>
                <w:b/>
                <w:bCs/>
                <w:sz w:val="20"/>
                <w:szCs w:val="20"/>
              </w:rPr>
              <w:t>23.9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000000" w:fill="E0E0E0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1B4BB2">
              <w:rPr>
                <w:rFonts w:ascii="Dubai" w:hAnsi="Dubai" w:cs="Dubai"/>
                <w:b/>
                <w:bCs/>
                <w:sz w:val="20"/>
                <w:szCs w:val="20"/>
              </w:rPr>
              <w:t>0.9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000000" w:fill="E0E0E0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1B4BB2">
              <w:rPr>
                <w:rFonts w:ascii="Dubai" w:hAnsi="Dubai" w:cs="Dubai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34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000000" w:fill="E0E0E0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1B4BB2">
              <w:rPr>
                <w:rFonts w:ascii="Dubai" w:hAnsi="Dubai" w:cs="Dubai"/>
                <w:b/>
                <w:bCs/>
                <w:sz w:val="20"/>
                <w:szCs w:val="20"/>
              </w:rPr>
              <w:t>3.5</w:t>
            </w:r>
          </w:p>
        </w:tc>
        <w:tc>
          <w:tcPr>
            <w:tcW w:w="1433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000000" w:fill="E0E0E0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1B4BB2">
              <w:rPr>
                <w:rFonts w:ascii="Dubai" w:hAnsi="Dubai" w:cs="Dubai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1434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000000" w:fill="E0E0E0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1B4BB2">
              <w:rPr>
                <w:rFonts w:ascii="Dubai" w:hAnsi="Dubai" w:cs="Dubai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000000" w:fill="E0E0E0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1B4BB2">
              <w:rPr>
                <w:rFonts w:ascii="Dubai" w:hAnsi="Dubai" w:cs="Dubai"/>
                <w:b/>
                <w:bCs/>
                <w:sz w:val="20"/>
                <w:szCs w:val="20"/>
              </w:rPr>
              <w:t>100.0</w:t>
            </w:r>
          </w:p>
        </w:tc>
      </w:tr>
      <w:tr w:rsidR="001B4BB2" w:rsidRPr="002623D0" w:rsidTr="00F241D9">
        <w:trPr>
          <w:trHeight w:val="465"/>
          <w:jc w:val="center"/>
        </w:trPr>
        <w:tc>
          <w:tcPr>
            <w:tcW w:w="1980" w:type="dxa"/>
            <w:gridSpan w:val="2"/>
            <w:vMerge w:val="restart"/>
            <w:tcBorders>
              <w:top w:val="nil"/>
              <w:left w:val="single" w:sz="8" w:space="0" w:color="808080"/>
              <w:right w:val="single" w:sz="8" w:space="0" w:color="808080"/>
            </w:tcBorders>
            <w:shd w:val="clear" w:color="000000" w:fill="E6E6E6"/>
            <w:vAlign w:val="center"/>
            <w:hideMark/>
          </w:tcPr>
          <w:p w:rsidR="001B4BB2" w:rsidRPr="002623D0" w:rsidRDefault="001B4BB2" w:rsidP="001B4BB2">
            <w:pPr>
              <w:bidi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</w:pP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t>المجموع</w:t>
            </w:r>
          </w:p>
          <w:p w:rsidR="001B4BB2" w:rsidRPr="002623D0" w:rsidRDefault="001B4BB2" w:rsidP="001B4BB2">
            <w:pPr>
              <w:bidi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</w:pP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  <w:t xml:space="preserve">Total </w:t>
            </w:r>
          </w:p>
          <w:p w:rsidR="001B4BB2" w:rsidRPr="002623D0" w:rsidRDefault="001B4BB2" w:rsidP="001B4BB2">
            <w:pPr>
              <w:spacing w:after="0" w:line="240" w:lineRule="auto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</w:pPr>
            <w:r w:rsidRPr="002623D0">
              <w:rPr>
                <w:rFonts w:ascii="Dubai" w:eastAsia="Times New Roman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808080"/>
              <w:bottom w:val="single" w:sz="8" w:space="0" w:color="808080"/>
              <w:right w:val="dotted" w:sz="4" w:space="0" w:color="595959"/>
            </w:tcBorders>
            <w:shd w:val="clear" w:color="auto" w:fill="auto"/>
            <w:noWrap/>
            <w:hideMark/>
          </w:tcPr>
          <w:p w:rsidR="001B4BB2" w:rsidRPr="002623D0" w:rsidRDefault="001B4BB2" w:rsidP="00F241D9">
            <w:pPr>
              <w:bidi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</w:pP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t xml:space="preserve">ذكور </w:t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379" w:type="dxa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0.0</w:t>
            </w:r>
          </w:p>
        </w:tc>
        <w:tc>
          <w:tcPr>
            <w:tcW w:w="1433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64.5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3.9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6.3</w:t>
            </w:r>
          </w:p>
        </w:tc>
        <w:tc>
          <w:tcPr>
            <w:tcW w:w="1434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10.0</w:t>
            </w:r>
          </w:p>
        </w:tc>
        <w:tc>
          <w:tcPr>
            <w:tcW w:w="1433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11.7</w:t>
            </w:r>
          </w:p>
        </w:tc>
        <w:tc>
          <w:tcPr>
            <w:tcW w:w="1434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3.6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1B4BB2">
              <w:rPr>
                <w:rFonts w:ascii="Dubai" w:hAnsi="Dubai" w:cs="Dubai"/>
                <w:b/>
                <w:bCs/>
                <w:sz w:val="20"/>
                <w:szCs w:val="20"/>
              </w:rPr>
              <w:t>100.0</w:t>
            </w:r>
          </w:p>
        </w:tc>
      </w:tr>
      <w:tr w:rsidR="001B4BB2" w:rsidRPr="002623D0" w:rsidTr="00F241D9">
        <w:trPr>
          <w:trHeight w:val="465"/>
          <w:jc w:val="center"/>
        </w:trPr>
        <w:tc>
          <w:tcPr>
            <w:tcW w:w="1980" w:type="dxa"/>
            <w:gridSpan w:val="2"/>
            <w:vMerge/>
            <w:tcBorders>
              <w:left w:val="single" w:sz="8" w:space="0" w:color="808080"/>
              <w:right w:val="single" w:sz="8" w:space="0" w:color="808080"/>
            </w:tcBorders>
            <w:shd w:val="clear" w:color="000000" w:fill="E6E6E6"/>
            <w:vAlign w:val="center"/>
            <w:hideMark/>
          </w:tcPr>
          <w:p w:rsidR="001B4BB2" w:rsidRPr="002623D0" w:rsidRDefault="001B4BB2" w:rsidP="001B4BB2">
            <w:pPr>
              <w:spacing w:after="0" w:line="240" w:lineRule="auto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808080"/>
              <w:bottom w:val="single" w:sz="8" w:space="0" w:color="808080"/>
              <w:right w:val="dotted" w:sz="4" w:space="0" w:color="595959"/>
            </w:tcBorders>
            <w:shd w:val="clear" w:color="auto" w:fill="auto"/>
            <w:noWrap/>
            <w:hideMark/>
          </w:tcPr>
          <w:p w:rsidR="001B4BB2" w:rsidRPr="002623D0" w:rsidRDefault="001B4BB2" w:rsidP="00F241D9">
            <w:pPr>
              <w:bidi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</w:pP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t xml:space="preserve">إناث  </w:t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379" w:type="dxa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74.7</w:t>
            </w:r>
          </w:p>
        </w:tc>
        <w:tc>
          <w:tcPr>
            <w:tcW w:w="1433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16.9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1.0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0.4</w:t>
            </w:r>
          </w:p>
        </w:tc>
        <w:tc>
          <w:tcPr>
            <w:tcW w:w="1434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3.6</w:t>
            </w:r>
          </w:p>
        </w:tc>
        <w:tc>
          <w:tcPr>
            <w:tcW w:w="1433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1.7</w:t>
            </w:r>
          </w:p>
        </w:tc>
        <w:tc>
          <w:tcPr>
            <w:tcW w:w="1434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1B4BB2">
              <w:rPr>
                <w:rFonts w:ascii="Dubai" w:hAnsi="Dubai" w:cs="Dubai"/>
                <w:sz w:val="20"/>
                <w:szCs w:val="20"/>
              </w:rPr>
              <w:t>1.7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1B4BB2">
              <w:rPr>
                <w:rFonts w:ascii="Dubai" w:hAnsi="Dubai" w:cs="Dubai"/>
                <w:b/>
                <w:bCs/>
                <w:sz w:val="20"/>
                <w:szCs w:val="20"/>
              </w:rPr>
              <w:t>100.0</w:t>
            </w:r>
          </w:p>
        </w:tc>
      </w:tr>
      <w:tr w:rsidR="001B4BB2" w:rsidRPr="002623D0" w:rsidTr="00F241D9">
        <w:trPr>
          <w:trHeight w:val="465"/>
          <w:jc w:val="center"/>
        </w:trPr>
        <w:tc>
          <w:tcPr>
            <w:tcW w:w="1980" w:type="dxa"/>
            <w:gridSpan w:val="2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6E6E6"/>
            <w:vAlign w:val="center"/>
            <w:hideMark/>
          </w:tcPr>
          <w:p w:rsidR="001B4BB2" w:rsidRPr="002623D0" w:rsidRDefault="001B4BB2" w:rsidP="001B4BB2">
            <w:pPr>
              <w:spacing w:after="0" w:line="240" w:lineRule="auto"/>
              <w:rPr>
                <w:rFonts w:ascii="Dubai" w:eastAsia="Times New Roman" w:hAnsi="Dubai" w:cs="Duba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808080"/>
              <w:bottom w:val="single" w:sz="8" w:space="0" w:color="808080"/>
              <w:right w:val="dotted" w:sz="4" w:space="0" w:color="595959"/>
            </w:tcBorders>
            <w:shd w:val="clear" w:color="000000" w:fill="E6E6E6"/>
            <w:noWrap/>
            <w:hideMark/>
          </w:tcPr>
          <w:p w:rsidR="001B4BB2" w:rsidRPr="002623D0" w:rsidRDefault="001B4BB2" w:rsidP="00F241D9">
            <w:pPr>
              <w:bidi/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</w:pP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  <w:rtl/>
              </w:rPr>
              <w:t xml:space="preserve">المجموع  </w:t>
            </w:r>
            <w:r w:rsidRPr="002623D0">
              <w:rPr>
                <w:rFonts w:ascii="Dubai" w:eastAsia="Times New Roman" w:hAnsi="Dubai" w:cs="Duba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79" w:type="dxa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000000" w:fill="E0E0E0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1B4BB2">
              <w:rPr>
                <w:rFonts w:ascii="Dubai" w:hAnsi="Dubai" w:cs="Dubai"/>
                <w:b/>
                <w:bCs/>
                <w:sz w:val="20"/>
                <w:szCs w:val="20"/>
              </w:rPr>
              <w:t>59.6</w:t>
            </w:r>
          </w:p>
        </w:tc>
        <w:tc>
          <w:tcPr>
            <w:tcW w:w="1433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000000" w:fill="E0E0E0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1B4BB2">
              <w:rPr>
                <w:rFonts w:ascii="Dubai" w:hAnsi="Dubai" w:cs="Dubai"/>
                <w:b/>
                <w:bCs/>
                <w:sz w:val="20"/>
                <w:szCs w:val="20"/>
              </w:rPr>
              <w:t>26.5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000000" w:fill="E0E0E0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1B4BB2">
              <w:rPr>
                <w:rFonts w:ascii="Dubai" w:hAnsi="Dubai" w:cs="Dubai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1179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000000" w:fill="E0E0E0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1B4BB2">
              <w:rPr>
                <w:rFonts w:ascii="Dubai" w:hAnsi="Dubai" w:cs="Dubai"/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1434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000000" w:fill="E0E0E0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1B4BB2">
              <w:rPr>
                <w:rFonts w:ascii="Dubai" w:hAnsi="Dubai" w:cs="Dubai"/>
                <w:b/>
                <w:bCs/>
                <w:sz w:val="20"/>
                <w:szCs w:val="20"/>
              </w:rPr>
              <w:t>4.9</w:t>
            </w:r>
          </w:p>
        </w:tc>
        <w:tc>
          <w:tcPr>
            <w:tcW w:w="1433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000000" w:fill="E0E0E0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1B4BB2">
              <w:rPr>
                <w:rFonts w:ascii="Dubai" w:hAnsi="Dubai" w:cs="Dubai"/>
                <w:b/>
                <w:bCs/>
                <w:sz w:val="20"/>
                <w:szCs w:val="20"/>
              </w:rPr>
              <w:t>3.7</w:t>
            </w:r>
          </w:p>
        </w:tc>
        <w:tc>
          <w:tcPr>
            <w:tcW w:w="1434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000000" w:fill="E0E0E0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1B4BB2">
              <w:rPr>
                <w:rFonts w:ascii="Dubai" w:hAnsi="Dubai" w:cs="Dubai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000000" w:fill="E0E0E0"/>
            <w:noWrap/>
            <w:vAlign w:val="center"/>
            <w:hideMark/>
          </w:tcPr>
          <w:p w:rsidR="001B4BB2" w:rsidRPr="001B4BB2" w:rsidRDefault="001B4BB2" w:rsidP="001B4BB2">
            <w:pPr>
              <w:ind w:left="191" w:right="152"/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1B4BB2">
              <w:rPr>
                <w:rFonts w:ascii="Dubai" w:hAnsi="Dubai" w:cs="Dubai"/>
                <w:b/>
                <w:bCs/>
                <w:sz w:val="20"/>
                <w:szCs w:val="20"/>
              </w:rPr>
              <w:t>100.0</w:t>
            </w:r>
          </w:p>
        </w:tc>
      </w:tr>
      <w:tr w:rsidR="00890F83" w:rsidRPr="002623D0" w:rsidTr="006C2761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202" w:type="dxa"/>
          <w:wAfter w:w="68" w:type="dxa"/>
          <w:trHeight w:val="574"/>
          <w:jc w:val="center"/>
        </w:trPr>
        <w:tc>
          <w:tcPr>
            <w:tcW w:w="7241" w:type="dxa"/>
            <w:gridSpan w:val="5"/>
            <w:shd w:val="clear" w:color="auto" w:fill="auto"/>
          </w:tcPr>
          <w:p w:rsidR="00890F83" w:rsidRPr="002623D0" w:rsidRDefault="00890F83" w:rsidP="00F617E6">
            <w:pPr>
              <w:bidi/>
              <w:spacing w:before="120" w:line="360" w:lineRule="auto"/>
              <w:ind w:right="-1440"/>
              <w:rPr>
                <w:rFonts w:ascii="Dubai" w:hAnsi="Dubai" w:cs="Dubai"/>
                <w:color w:val="000000"/>
                <w:sz w:val="18"/>
                <w:szCs w:val="18"/>
                <w:rtl/>
                <w:lang w:bidi="ar-A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2623D0">
              <w:rPr>
                <w:rFonts w:ascii="Dubai" w:hAnsi="Dubai" w:cs="Dubai" w:hint="cs"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المصدر</w:t>
            </w:r>
            <w:r w:rsidRPr="002623D0">
              <w:rPr>
                <w:rFonts w:ascii="Dubai" w:hAnsi="Dubai" w:cs="Dubai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623D0">
              <w:rPr>
                <w:rFonts w:ascii="Dubai" w:hAnsi="Dubai" w:cs="Dubai" w:hint="cs"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proofErr w:type="gramEnd"/>
            <w:r w:rsidRPr="002623D0">
              <w:rPr>
                <w:rFonts w:ascii="Dubai" w:hAnsi="Dubai" w:cs="Dubai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623D0">
              <w:rPr>
                <w:rFonts w:ascii="Dubai" w:hAnsi="Dubai" w:cs="Dubai"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مركز </w:t>
            </w:r>
            <w:r w:rsidRPr="002623D0">
              <w:rPr>
                <w:rFonts w:ascii="Dubai" w:hAnsi="Dubai" w:cs="Dubai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623D0">
              <w:rPr>
                <w:rFonts w:ascii="Dubai" w:hAnsi="Dubai" w:cs="Dubai"/>
                <w:color w:val="000000"/>
                <w:sz w:val="18"/>
                <w:szCs w:val="1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دبي للإحصاء – مسح القوى العاملة 2016</w:t>
            </w:r>
          </w:p>
        </w:tc>
        <w:tc>
          <w:tcPr>
            <w:tcW w:w="7339" w:type="dxa"/>
            <w:gridSpan w:val="6"/>
            <w:shd w:val="clear" w:color="auto" w:fill="auto"/>
          </w:tcPr>
          <w:p w:rsidR="00890F83" w:rsidRPr="002623D0" w:rsidRDefault="00890F83" w:rsidP="00F617E6">
            <w:pPr>
              <w:bidi/>
              <w:spacing w:before="120" w:line="360" w:lineRule="auto"/>
              <w:jc w:val="right"/>
              <w:rPr>
                <w:rFonts w:ascii="Dubai" w:hAnsi="Dubai" w:cs="Dubai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3D0">
              <w:rPr>
                <w:rFonts w:ascii="Dubai" w:hAnsi="Dubai" w:cs="Dubai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Source : Dubai Statistics Center – Labor Force Survey 2016 </w:t>
            </w:r>
          </w:p>
        </w:tc>
      </w:tr>
    </w:tbl>
    <w:p w:rsidR="00890F83" w:rsidRPr="004E4857" w:rsidRDefault="00890F83">
      <w:pPr>
        <w:rPr>
          <w:rFonts w:ascii="Dubai" w:hAnsi="Dubai" w:cs="Dubai"/>
        </w:rPr>
      </w:pPr>
    </w:p>
    <w:sectPr w:rsidR="00890F83" w:rsidRPr="004E4857" w:rsidSect="006C2761">
      <w:headerReference w:type="default" r:id="rId10"/>
      <w:pgSz w:w="16834" w:h="11909" w:orient="landscape" w:code="9"/>
      <w:pgMar w:top="1260" w:right="1440" w:bottom="2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0C5" w:rsidRDefault="003B40C5" w:rsidP="006D49AB">
      <w:pPr>
        <w:spacing w:after="0" w:line="240" w:lineRule="auto"/>
      </w:pPr>
      <w:r>
        <w:separator/>
      </w:r>
    </w:p>
  </w:endnote>
  <w:endnote w:type="continuationSeparator" w:id="0">
    <w:p w:rsidR="003B40C5" w:rsidRDefault="003B40C5" w:rsidP="006D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notTrueType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0C5" w:rsidRDefault="003B40C5" w:rsidP="006D49AB">
      <w:pPr>
        <w:spacing w:after="0" w:line="240" w:lineRule="auto"/>
      </w:pPr>
      <w:r>
        <w:separator/>
      </w:r>
    </w:p>
  </w:footnote>
  <w:footnote w:type="continuationSeparator" w:id="0">
    <w:p w:rsidR="003B40C5" w:rsidRDefault="003B40C5" w:rsidP="006D4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9AB" w:rsidRDefault="0068402A" w:rsidP="006D49AB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71C605" wp14:editId="10DB9072">
          <wp:simplePos x="0" y="0"/>
          <wp:positionH relativeFrom="column">
            <wp:posOffset>6238875</wp:posOffset>
          </wp:positionH>
          <wp:positionV relativeFrom="paragraph">
            <wp:posOffset>-381001</wp:posOffset>
          </wp:positionV>
          <wp:extent cx="2865120" cy="714375"/>
          <wp:effectExtent l="0" t="0" r="0" b="9525"/>
          <wp:wrapNone/>
          <wp:docPr id="2" name="Picture 1" descr="DS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DS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77" cy="7143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40CCC46" wp14:editId="52411897">
          <wp:simplePos x="0" y="0"/>
          <wp:positionH relativeFrom="column">
            <wp:posOffset>-219075</wp:posOffset>
          </wp:positionH>
          <wp:positionV relativeFrom="paragraph">
            <wp:posOffset>-361950</wp:posOffset>
          </wp:positionV>
          <wp:extent cx="1762125" cy="704850"/>
          <wp:effectExtent l="0" t="0" r="9525" b="0"/>
          <wp:wrapNone/>
          <wp:docPr id="3" name="Picture 2" descr="Goverment of Duba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Goverment of Dubai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38"/>
    <w:rsid w:val="001B4BB2"/>
    <w:rsid w:val="002623D0"/>
    <w:rsid w:val="003B40C5"/>
    <w:rsid w:val="004E4857"/>
    <w:rsid w:val="004E7059"/>
    <w:rsid w:val="00581AF8"/>
    <w:rsid w:val="0068402A"/>
    <w:rsid w:val="006C2761"/>
    <w:rsid w:val="006D49AB"/>
    <w:rsid w:val="00773138"/>
    <w:rsid w:val="00890F83"/>
    <w:rsid w:val="00B231A0"/>
    <w:rsid w:val="00EB75DC"/>
    <w:rsid w:val="00F241D9"/>
    <w:rsid w:val="00F5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8B9778-B2F7-400E-B60E-0915A1C0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85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4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9AB"/>
  </w:style>
  <w:style w:type="paragraph" w:styleId="Footer">
    <w:name w:val="footer"/>
    <w:basedOn w:val="Normal"/>
    <w:link w:val="FooterChar"/>
    <w:uiPriority w:val="99"/>
    <w:unhideWhenUsed/>
    <w:rsid w:val="006D4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3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Url xmlns="d559c9b0-d25f-41f7-81fc-95dc7d8a504e" xsi:nil="true"/>
    <Description0 xmlns="667bc8ee-7384-4122-9de8-16030d351779" xsi:nil="true"/>
    <Description_Ar xmlns="667bc8ee-7384-4122-9de8-16030d351779" xsi:nil="true"/>
    <BIUrl_Ar xmlns="d559c9b0-d25f-41f7-81fc-95dc7d8a504e" xsi:nil="true"/>
    <ReportOrder xmlns="667bc8ee-7384-4122-9de8-16030d351779">1</ReportOrder>
    <Topic_Id xmlns="667bc8ee-7384-4122-9de8-16030d351779">41</Topic_Id>
    <Project_Id xmlns="667bc8ee-7384-4122-9de8-16030d351779">21</Project_Id>
    <Title_Ar xmlns="667bc8ee-7384-4122-9de8-16030d351779">التوزيع النسبي للسكان غير النشطين اقتصادياً 15 سنة فأكثر حسب الجنسية والجنس</Title_Ar>
    <Publishing_Date xmlns="667bc8ee-7384-4122-9de8-16030d351779">2015-12-31T20:00:00+00:00</Publishing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AE522B06D949BD4A94437BAC2955937F|1665009279" UniqueId="322f205c-1e65-4772-bb11-b6d30476a3f4">
      <p:Name>Auditing</p:Name>
      <p:Description>Audits user actions on documents and list items to the Audit Log.</p:Description>
      <p:CustomData>
        <Audit>
          <DeleteRestore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22B06D949BD4A94437BAC2955937F" ma:contentTypeVersion="36" ma:contentTypeDescription="Create a new document." ma:contentTypeScope="" ma:versionID="5dd0ac73a4d91de2b95ba651114ba312">
  <xsd:schema xmlns:xsd="http://www.w3.org/2001/XMLSchema" xmlns:xs="http://www.w3.org/2001/XMLSchema" xmlns:p="http://schemas.microsoft.com/office/2006/metadata/properties" xmlns:ns1="http://schemas.microsoft.com/sharepoint/v3" xmlns:ns2="667bc8ee-7384-4122-9de8-16030d351779" xmlns:ns3="d559c9b0-d25f-41f7-81fc-95dc7d8a504e" xmlns:ns4="efdc1f75-e914-47be-a131-c6af99871045" targetNamespace="http://schemas.microsoft.com/office/2006/metadata/properties" ma:root="true" ma:fieldsID="56d6ed9c9a176728f443e42b8a76f329" ns1:_="" ns2:_="" ns3:_="" ns4:_="">
    <xsd:import namespace="http://schemas.microsoft.com/sharepoint/v3"/>
    <xsd:import namespace="667bc8ee-7384-4122-9de8-16030d351779"/>
    <xsd:import namespace="d559c9b0-d25f-41f7-81fc-95dc7d8a504e"/>
    <xsd:import namespace="efdc1f75-e914-47be-a131-c6af99871045"/>
    <xsd:element name="properties">
      <xsd:complexType>
        <xsd:sequence>
          <xsd:element name="documentManagement">
            <xsd:complexType>
              <xsd:all>
                <xsd:element ref="ns2:Title_Ar"/>
                <xsd:element ref="ns2:Description0" minOccurs="0"/>
                <xsd:element ref="ns2:Description_Ar" minOccurs="0"/>
                <xsd:element ref="ns2:Publishing_Date"/>
                <xsd:element ref="ns2:Topic_Id"/>
                <xsd:element ref="ns2:Project_Id" minOccurs="0"/>
                <xsd:element ref="ns2:ReportOrder" minOccurs="0"/>
                <xsd:element ref="ns3:BIUrl" minOccurs="0"/>
                <xsd:element ref="ns3:BIUrl_Ar" minOccurs="0"/>
                <xsd:element ref="ns1:_dlc_Exempt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bc8ee-7384-4122-9de8-16030d351779" elementFormDefault="qualified">
    <xsd:import namespace="http://schemas.microsoft.com/office/2006/documentManagement/types"/>
    <xsd:import namespace="http://schemas.microsoft.com/office/infopath/2007/PartnerControls"/>
    <xsd:element name="Title_Ar" ma:index="4" ma:displayName="Title_Ar" ma:internalName="Title_Ar" ma:readOnly="fals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Description_Ar" ma:index="6" nillable="true" ma:displayName="Description_Ar" ma:internalName="Description_Ar" ma:readOnly="false">
      <xsd:simpleType>
        <xsd:restriction base="dms:Note">
          <xsd:maxLength value="255"/>
        </xsd:restriction>
      </xsd:simpleType>
    </xsd:element>
    <xsd:element name="Publishing_Date" ma:index="7" ma:displayName="Publishing_Date" ma:format="DateOnly" ma:internalName="Publishing_Date" ma:readOnly="false">
      <xsd:simpleType>
        <xsd:restriction base="dms:DateTime"/>
      </xsd:simpleType>
    </xsd:element>
    <xsd:element name="Topic_Id" ma:index="8" ma:displayName="Topic_Id" ma:indexed="true" ma:list="{f52f4880-b995-4fec-9ade-cf7b640ed3fa}" ma:internalName="Topic_Id" ma:showField="Title">
      <xsd:simpleType>
        <xsd:restriction base="dms:Lookup"/>
      </xsd:simpleType>
    </xsd:element>
    <xsd:element name="Project_Id" ma:index="9" nillable="true" ma:displayName="Project_Id" ma:indexed="true" ma:list="{a3d77750-109b-4369-8684-645899c2f389}" ma:internalName="Project_Id" ma:showField="Title">
      <xsd:simpleType>
        <xsd:restriction base="dms:Lookup"/>
      </xsd:simpleType>
    </xsd:element>
    <xsd:element name="ReportOrder" ma:index="10" nillable="true" ma:displayName="ReportOrder" ma:decimals="1" ma:default="0" ma:internalName="Report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9c9b0-d25f-41f7-81fc-95dc7d8a504e" elementFormDefault="qualified">
    <xsd:import namespace="http://schemas.microsoft.com/office/2006/documentManagement/types"/>
    <xsd:import namespace="http://schemas.microsoft.com/office/infopath/2007/PartnerControls"/>
    <xsd:element name="BIUrl" ma:index="15" nillable="true" ma:displayName="BIUrl" ma:internalName="BIUrl">
      <xsd:simpleType>
        <xsd:restriction base="dms:Text">
          <xsd:maxLength value="255"/>
        </xsd:restriction>
      </xsd:simpleType>
    </xsd:element>
    <xsd:element name="BIUrl_Ar" ma:index="16" nillable="true" ma:displayName="BIUrl_Ar" ma:internalName="BIUrl_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c1f75-e914-47be-a131-c6af99871045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882640-FF61-4DC7-A695-BBD33AF6E19E}">
  <ds:schemaRefs>
    <ds:schemaRef ds:uri="http://schemas.microsoft.com/office/2006/metadata/properties"/>
    <ds:schemaRef ds:uri="http://schemas.microsoft.com/office/infopath/2007/PartnerControls"/>
    <ds:schemaRef ds:uri="d559c9b0-d25f-41f7-81fc-95dc7d8a504e"/>
    <ds:schemaRef ds:uri="667bc8ee-7384-4122-9de8-16030d351779"/>
  </ds:schemaRefs>
</ds:datastoreItem>
</file>

<file path=customXml/itemProps2.xml><?xml version="1.0" encoding="utf-8"?>
<ds:datastoreItem xmlns:ds="http://schemas.openxmlformats.org/officeDocument/2006/customXml" ds:itemID="{32D689FE-958D-495B-9DE6-460DD0BD2C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6A019-E668-4FA0-A184-3F1CAF3CF0B0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C41EDEC-0ED7-446D-8415-7AC0403976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Percentage Distribution of Population Non–Economically 15 Years and Over Active by Nationality and Gender </vt:lpstr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Percentage Distribution of Population Non–Economically 15 Years and Over Active by Nationality and Gender</dc:title>
  <dc:subject/>
  <dc:creator>Afaf Kamal Mahmood</dc:creator>
  <cp:keywords/>
  <dc:description/>
  <cp:lastModifiedBy>Afaf Kamal Mahmood</cp:lastModifiedBy>
  <cp:revision>4</cp:revision>
  <cp:lastPrinted>2017-05-24T08:13:00Z</cp:lastPrinted>
  <dcterms:created xsi:type="dcterms:W3CDTF">2017-09-07T04:44:00Z</dcterms:created>
  <dcterms:modified xsi:type="dcterms:W3CDTF">2017-09-10T08:54:00Z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0x010100AE522B06D949BD4A94437BAC2955937F</vt:lpwstr>
  </property>
</Properties>
</file>